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CD4F" w14:textId="77777777" w:rsidR="006C257C" w:rsidRDefault="0061082A" w:rsidP="0061082A">
      <w:pPr>
        <w:jc w:val="center"/>
        <w:rPr>
          <w:color w:val="002060"/>
        </w:rPr>
      </w:pPr>
      <w:r w:rsidRPr="00B11446">
        <w:rPr>
          <w:color w:val="002060"/>
        </w:rPr>
        <w:t>PROPOSTA PROGETTUALE INTERVEN</w:t>
      </w:r>
      <w:r w:rsidR="00B11446" w:rsidRPr="00B11446">
        <w:rPr>
          <w:color w:val="002060"/>
        </w:rPr>
        <w:t>T</w:t>
      </w:r>
      <w:r w:rsidRPr="00B11446">
        <w:rPr>
          <w:color w:val="002060"/>
        </w:rPr>
        <w:t xml:space="preserve">O FORMATIVO DOCENTI </w:t>
      </w:r>
    </w:p>
    <w:p w14:paraId="6E2B25F0" w14:textId="70E313D2" w:rsidR="0061082A" w:rsidRPr="00B11446" w:rsidRDefault="0061082A" w:rsidP="0061082A">
      <w:pPr>
        <w:jc w:val="center"/>
        <w:rPr>
          <w:color w:val="002060"/>
        </w:rPr>
      </w:pPr>
    </w:p>
    <w:p w14:paraId="085B6B04" w14:textId="77777777" w:rsidR="003E4A74" w:rsidRPr="00B11446" w:rsidRDefault="0061082A" w:rsidP="0061082A">
      <w:pPr>
        <w:jc w:val="center"/>
        <w:rPr>
          <w:color w:val="002060"/>
        </w:rPr>
      </w:pPr>
      <w:r w:rsidRPr="00B11446">
        <w:rPr>
          <w:color w:val="002060"/>
        </w:rPr>
        <w:t>a cura di Daniela Cuccurullo</w:t>
      </w:r>
    </w:p>
    <w:p w14:paraId="362531A0" w14:textId="77777777" w:rsidR="00544CD2" w:rsidRDefault="00544CD2" w:rsidP="0061082A">
      <w:pPr>
        <w:pStyle w:val="Corpotesto"/>
        <w:spacing w:before="34"/>
        <w:jc w:val="center"/>
        <w:rPr>
          <w:rFonts w:ascii="Times New Roman" w:eastAsiaTheme="minorHAnsi" w:hAnsi="Times New Roman" w:cs="Times New Roman"/>
          <w:b/>
          <w:bCs/>
          <w:color w:val="002060"/>
          <w:sz w:val="32"/>
          <w:szCs w:val="32"/>
          <w:lang w:eastAsia="en-US" w:bidi="ar-SA"/>
        </w:rPr>
      </w:pPr>
    </w:p>
    <w:p w14:paraId="07874C21" w14:textId="1ED38263" w:rsidR="007D6C52" w:rsidRDefault="007D6C52" w:rsidP="006C2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CREATIVITA’ DIGITALE</w:t>
      </w:r>
    </w:p>
    <w:p w14:paraId="73EC306E" w14:textId="4472E9FC" w:rsidR="006C257C" w:rsidRPr="006C257C" w:rsidRDefault="006C257C" w:rsidP="006C25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C257C">
        <w:rPr>
          <w:rFonts w:ascii="Times New Roman" w:hAnsi="Times New Roman" w:cs="Times New Roman"/>
          <w:b/>
          <w:bCs/>
          <w:color w:val="002060"/>
          <w:sz w:val="32"/>
          <w:szCs w:val="32"/>
        </w:rPr>
        <w:t>Metodologie didattiche innovative e utilizzo delle nuove</w:t>
      </w:r>
    </w:p>
    <w:p w14:paraId="470AD6A9" w14:textId="77777777" w:rsidR="0061082A" w:rsidRDefault="006C257C" w:rsidP="006C257C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C257C">
        <w:rPr>
          <w:rFonts w:ascii="Times New Roman" w:hAnsi="Times New Roman" w:cs="Times New Roman"/>
          <w:b/>
          <w:bCs/>
          <w:color w:val="002060"/>
          <w:sz w:val="32"/>
          <w:szCs w:val="32"/>
        </w:rPr>
        <w:t>tecnologie nella didattica</w:t>
      </w:r>
    </w:p>
    <w:p w14:paraId="05D9DE0D" w14:textId="77777777" w:rsidR="006C257C" w:rsidRPr="006C257C" w:rsidRDefault="006C257C" w:rsidP="006C257C">
      <w:pPr>
        <w:jc w:val="center"/>
        <w:rPr>
          <w:b/>
          <w:bCs/>
          <w:color w:val="002060"/>
          <w:sz w:val="32"/>
          <w:szCs w:val="32"/>
        </w:rPr>
      </w:pPr>
    </w:p>
    <w:p w14:paraId="43FAE0D0" w14:textId="77777777" w:rsidR="00BC787A" w:rsidRPr="009324E6" w:rsidRDefault="00BC787A" w:rsidP="00BC787A">
      <w:pPr>
        <w:ind w:left="79" w:firstLine="79"/>
        <w:jc w:val="both"/>
        <w:rPr>
          <w:rFonts w:eastAsia="Times New Roman" w:cstheme="minorHAnsi"/>
        </w:rPr>
      </w:pPr>
      <w:r w:rsidRPr="009324E6">
        <w:rPr>
          <w:rFonts w:cstheme="minorHAnsi"/>
          <w:shd w:val="clear" w:color="auto" w:fill="FAF9F8"/>
        </w:rPr>
        <w:t xml:space="preserve">Il percorso formativo Metodologie Innovative di insegnamento e apprendimento online e/o in modalità </w:t>
      </w:r>
      <w:proofErr w:type="spellStart"/>
      <w:r w:rsidRPr="009324E6">
        <w:rPr>
          <w:rFonts w:cstheme="minorHAnsi"/>
          <w:shd w:val="clear" w:color="auto" w:fill="FAF9F8"/>
        </w:rPr>
        <w:t>blended</w:t>
      </w:r>
      <w:proofErr w:type="spellEnd"/>
      <w:r w:rsidRPr="009324E6">
        <w:rPr>
          <w:rFonts w:cstheme="minorHAnsi"/>
          <w:shd w:val="clear" w:color="auto" w:fill="FAF9F8"/>
        </w:rPr>
        <w:t xml:space="preserve"> intende affrontare ed esemplificare buone pratiche di innovazione didattico-metodologica in senso olistico, con particolare riferimento alla DDI (Didattica Digitale Integrata), partendo dall’esperienza della DAD (Didattica a Distanza forzata). In particolare, verranno presentate alcune tra le più efficaci metodologie innovative per lo sviluppo delle competenze chiave del </w:t>
      </w:r>
      <w:proofErr w:type="gramStart"/>
      <w:r w:rsidRPr="009324E6">
        <w:rPr>
          <w:rFonts w:cstheme="minorHAnsi"/>
          <w:shd w:val="clear" w:color="auto" w:fill="FAF9F8"/>
        </w:rPr>
        <w:t>21°</w:t>
      </w:r>
      <w:proofErr w:type="gramEnd"/>
      <w:r w:rsidRPr="009324E6">
        <w:rPr>
          <w:rFonts w:cstheme="minorHAnsi"/>
          <w:shd w:val="clear" w:color="auto" w:fill="FAF9F8"/>
        </w:rPr>
        <w:t xml:space="preserve"> secolo, opportunamente integrate in soluzioni di ambienti di apprendimento online o misto, attraverso l’utilizzo di software di creatività digitale. Si terrà anche conto delle soluzioni menzionate nelle Linee Guida per la Didattica Digitale Integrata del Ministero dell’Istruzione: didattica breve, cooperative </w:t>
      </w:r>
      <w:proofErr w:type="spellStart"/>
      <w:r w:rsidRPr="009324E6">
        <w:rPr>
          <w:rFonts w:cstheme="minorHAnsi"/>
          <w:shd w:val="clear" w:color="auto" w:fill="FAF9F8"/>
        </w:rPr>
        <w:t>learning</w:t>
      </w:r>
      <w:proofErr w:type="spellEnd"/>
      <w:r w:rsidRPr="009324E6">
        <w:rPr>
          <w:rFonts w:cstheme="minorHAnsi"/>
          <w:shd w:val="clear" w:color="auto" w:fill="FAF9F8"/>
        </w:rPr>
        <w:t>, Task-</w:t>
      </w:r>
      <w:proofErr w:type="spellStart"/>
      <w:r w:rsidRPr="009324E6">
        <w:rPr>
          <w:rFonts w:cstheme="minorHAnsi"/>
          <w:shd w:val="clear" w:color="auto" w:fill="FAF9F8"/>
        </w:rPr>
        <w:t>Based</w:t>
      </w:r>
      <w:proofErr w:type="spellEnd"/>
      <w:r w:rsidRPr="009324E6">
        <w:rPr>
          <w:rFonts w:cstheme="minorHAnsi"/>
          <w:shd w:val="clear" w:color="auto" w:fill="FAF9F8"/>
        </w:rPr>
        <w:t xml:space="preserve"> Learning, Project-</w:t>
      </w:r>
      <w:proofErr w:type="spellStart"/>
      <w:r w:rsidRPr="009324E6">
        <w:rPr>
          <w:rFonts w:cstheme="minorHAnsi"/>
          <w:shd w:val="clear" w:color="auto" w:fill="FAF9F8"/>
        </w:rPr>
        <w:t>Based</w:t>
      </w:r>
      <w:proofErr w:type="spellEnd"/>
      <w:r w:rsidRPr="009324E6">
        <w:rPr>
          <w:rFonts w:cstheme="minorHAnsi"/>
          <w:shd w:val="clear" w:color="auto" w:fill="FAF9F8"/>
        </w:rPr>
        <w:t xml:space="preserve"> Learning ecc.</w:t>
      </w:r>
    </w:p>
    <w:p w14:paraId="33A11ADD" w14:textId="77777777" w:rsidR="00FC608A" w:rsidRDefault="00FC608A" w:rsidP="000D3105">
      <w:pPr>
        <w:jc w:val="both"/>
      </w:pPr>
    </w:p>
    <w:p w14:paraId="469058BE" w14:textId="77777777" w:rsidR="0061082A" w:rsidRDefault="0061082A" w:rsidP="000D310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082A" w14:paraId="64111255" w14:textId="77777777" w:rsidTr="0061082A">
        <w:tc>
          <w:tcPr>
            <w:tcW w:w="4811" w:type="dxa"/>
          </w:tcPr>
          <w:p w14:paraId="2AA93D4D" w14:textId="77777777" w:rsidR="0061082A" w:rsidRDefault="00C97D83">
            <w:r>
              <w:t>AMBITI SPECIFICI DI RIFERIMENTO</w:t>
            </w:r>
          </w:p>
        </w:tc>
        <w:tc>
          <w:tcPr>
            <w:tcW w:w="4811" w:type="dxa"/>
          </w:tcPr>
          <w:p w14:paraId="39A1895E" w14:textId="77777777" w:rsidR="006C2B9B" w:rsidRPr="00524292" w:rsidRDefault="006C2B9B" w:rsidP="006C2B9B">
            <w:pPr>
              <w:pStyle w:val="Paragrafoelenco"/>
              <w:numPr>
                <w:ilvl w:val="0"/>
                <w:numId w:val="1"/>
              </w:numPr>
              <w:tabs>
                <w:tab w:val="left" w:pos="834"/>
              </w:tabs>
              <w:ind w:hanging="361"/>
              <w:rPr>
                <w:color w:val="000000" w:themeColor="text1"/>
              </w:rPr>
            </w:pPr>
            <w:r w:rsidRPr="00524292">
              <w:rPr>
                <w:color w:val="000000" w:themeColor="text1"/>
              </w:rPr>
              <w:t>Didattica e</w:t>
            </w:r>
            <w:r w:rsidRPr="00524292">
              <w:rPr>
                <w:color w:val="000000" w:themeColor="text1"/>
                <w:spacing w:val="-5"/>
              </w:rPr>
              <w:t xml:space="preserve"> </w:t>
            </w:r>
            <w:r w:rsidRPr="00524292">
              <w:rPr>
                <w:color w:val="000000" w:themeColor="text1"/>
              </w:rPr>
              <w:t>metodologie</w:t>
            </w:r>
          </w:p>
          <w:p w14:paraId="051F9F30" w14:textId="77777777" w:rsidR="006C2B9B" w:rsidRPr="00524292" w:rsidRDefault="006C2B9B" w:rsidP="006C2B9B">
            <w:pPr>
              <w:pStyle w:val="Paragrafoelenco"/>
              <w:numPr>
                <w:ilvl w:val="0"/>
                <w:numId w:val="1"/>
              </w:numPr>
              <w:tabs>
                <w:tab w:val="left" w:pos="834"/>
              </w:tabs>
              <w:ind w:hanging="361"/>
              <w:rPr>
                <w:color w:val="000000" w:themeColor="text1"/>
              </w:rPr>
            </w:pPr>
            <w:r w:rsidRPr="00524292">
              <w:rPr>
                <w:color w:val="000000" w:themeColor="text1"/>
              </w:rPr>
              <w:t>Metodologie e attività</w:t>
            </w:r>
            <w:r w:rsidRPr="00524292">
              <w:rPr>
                <w:color w:val="000000" w:themeColor="text1"/>
                <w:spacing w:val="-4"/>
              </w:rPr>
              <w:t xml:space="preserve"> </w:t>
            </w:r>
            <w:r w:rsidRPr="00524292">
              <w:rPr>
                <w:color w:val="000000" w:themeColor="text1"/>
              </w:rPr>
              <w:t>laboratoriali</w:t>
            </w:r>
          </w:p>
          <w:p w14:paraId="292AA538" w14:textId="77777777" w:rsidR="0061082A" w:rsidRPr="00B11446" w:rsidRDefault="006C2B9B" w:rsidP="00B11446">
            <w:pPr>
              <w:pStyle w:val="Paragrafoelenco"/>
              <w:numPr>
                <w:ilvl w:val="0"/>
                <w:numId w:val="1"/>
              </w:numPr>
              <w:tabs>
                <w:tab w:val="left" w:pos="834"/>
              </w:tabs>
              <w:ind w:hanging="361"/>
              <w:rPr>
                <w:color w:val="000000" w:themeColor="text1"/>
              </w:rPr>
            </w:pPr>
            <w:r w:rsidRPr="00524292">
              <w:rPr>
                <w:color w:val="000000" w:themeColor="text1"/>
              </w:rPr>
              <w:t>Innovazione didattica e didattica</w:t>
            </w:r>
            <w:r w:rsidRPr="00524292">
              <w:rPr>
                <w:color w:val="000000" w:themeColor="text1"/>
                <w:spacing w:val="-3"/>
              </w:rPr>
              <w:t xml:space="preserve"> </w:t>
            </w:r>
            <w:r w:rsidRPr="00524292">
              <w:rPr>
                <w:color w:val="000000" w:themeColor="text1"/>
              </w:rPr>
              <w:t>digitale</w:t>
            </w:r>
          </w:p>
        </w:tc>
      </w:tr>
      <w:tr w:rsidR="0061082A" w14:paraId="5FEA05B4" w14:textId="77777777" w:rsidTr="0061082A">
        <w:tc>
          <w:tcPr>
            <w:tcW w:w="4811" w:type="dxa"/>
          </w:tcPr>
          <w:p w14:paraId="7DF94188" w14:textId="77777777" w:rsidR="0061082A" w:rsidRDefault="006C2B9B">
            <w:r>
              <w:t>OBIETTIVI</w:t>
            </w:r>
          </w:p>
        </w:tc>
        <w:tc>
          <w:tcPr>
            <w:tcW w:w="4811" w:type="dxa"/>
          </w:tcPr>
          <w:p w14:paraId="5E540BDF" w14:textId="77777777" w:rsidR="00BC3D06" w:rsidRPr="00400BC5" w:rsidRDefault="00BC3D06" w:rsidP="00BC3D0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</w:pPr>
            <w:r w:rsidRPr="00400BC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 xml:space="preserve">approfondire le istanze e le opportunità del PNSD; </w:t>
            </w:r>
          </w:p>
          <w:p w14:paraId="59584174" w14:textId="77777777" w:rsidR="00BC3D06" w:rsidRPr="00400BC5" w:rsidRDefault="00BC3D06" w:rsidP="00BC3D0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>acquisire</w:t>
            </w:r>
            <w:r w:rsidRPr="00400BC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 xml:space="preserve"> gli strumenti progettuali idonei a promuovere e supportare </w:t>
            </w:r>
          </w:p>
          <w:p w14:paraId="29D3D802" w14:textId="77777777" w:rsidR="00BC3D06" w:rsidRPr="00400BC5" w:rsidRDefault="00BC3D06" w:rsidP="007D6C52">
            <w:pPr>
              <w:pStyle w:val="Default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</w:pPr>
            <w:r w:rsidRPr="00400BC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 xml:space="preserve">l'innovazione didattica; </w:t>
            </w:r>
          </w:p>
          <w:p w14:paraId="3F128889" w14:textId="77777777" w:rsidR="00BC3D06" w:rsidRPr="00833E01" w:rsidRDefault="00BC3D06" w:rsidP="00BC3D06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>acquisire</w:t>
            </w:r>
            <w:r w:rsidRPr="00400BC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 xml:space="preserve"> gli strumenti progettuali idonei a promuovere e supportare la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 xml:space="preserve"> s</w:t>
            </w:r>
            <w:r w:rsidRPr="00833E0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it-IT" w:bidi="it-IT"/>
              </w:rPr>
              <w:t xml:space="preserve">perimentazione pratica delle potenzialità degli strumenti digitali. </w:t>
            </w:r>
          </w:p>
          <w:p w14:paraId="450CD85F" w14:textId="77777777" w:rsidR="00CB2DE9" w:rsidRDefault="00146336" w:rsidP="00BC3D06">
            <w:pPr>
              <w:pStyle w:val="Paragrafoelenco"/>
              <w:numPr>
                <w:ilvl w:val="0"/>
                <w:numId w:val="2"/>
              </w:numPr>
            </w:pPr>
            <w:r>
              <w:t xml:space="preserve">Conoscere e sperimentare le dinamiche di lavoro collaborativo e cooperativo </w:t>
            </w:r>
            <w:r w:rsidR="00CB2DE9">
              <w:t>attraverso ambienti di apprendimento virtuale</w:t>
            </w:r>
          </w:p>
          <w:p w14:paraId="18D57DDF" w14:textId="77777777" w:rsidR="00C67EFC" w:rsidRDefault="00C67EFC" w:rsidP="00BC3D06">
            <w:pPr>
              <w:pStyle w:val="Paragrafoelenco"/>
              <w:numPr>
                <w:ilvl w:val="0"/>
                <w:numId w:val="2"/>
              </w:numPr>
            </w:pPr>
            <w:r>
              <w:t xml:space="preserve">Conoscere e saper utilizzare il 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per l’attivazione di processi di condivisione, e di lavoro collaborativo e cooperativo ad uso professionale e personale</w:t>
            </w:r>
          </w:p>
          <w:p w14:paraId="514A80D1" w14:textId="77777777" w:rsidR="00CB2DE9" w:rsidRDefault="00CB2DE9" w:rsidP="00BC3D06">
            <w:pPr>
              <w:pStyle w:val="Paragrafoelenco"/>
              <w:numPr>
                <w:ilvl w:val="0"/>
                <w:numId w:val="2"/>
              </w:numPr>
            </w:pPr>
            <w:r>
              <w:t>Acquisire consapevolezza pedagogica delle ricadute sui risultati di apprendimento degli studenti con le suddette modalità di lavoro</w:t>
            </w:r>
          </w:p>
          <w:p w14:paraId="323CC398" w14:textId="77777777" w:rsidR="0061082A" w:rsidRDefault="00E73587" w:rsidP="00BC3D06">
            <w:pPr>
              <w:pStyle w:val="Paragrafoelenco"/>
              <w:numPr>
                <w:ilvl w:val="0"/>
                <w:numId w:val="2"/>
              </w:numPr>
            </w:pPr>
            <w:r>
              <w:t xml:space="preserve">Conoscere le metodologie didattiche più innovative </w:t>
            </w:r>
            <w:r w:rsidR="00D2466D">
              <w:t>con particolare riferimento a quelle più facilmente adottabili online</w:t>
            </w:r>
          </w:p>
          <w:p w14:paraId="602866BF" w14:textId="77777777" w:rsidR="00D2466D" w:rsidRDefault="00D2466D" w:rsidP="00BC3D06">
            <w:pPr>
              <w:pStyle w:val="Paragrafoelenco"/>
              <w:numPr>
                <w:ilvl w:val="0"/>
                <w:numId w:val="2"/>
              </w:numPr>
            </w:pPr>
            <w:r>
              <w:t xml:space="preserve">Saper opportunamente individuare le </w:t>
            </w:r>
            <w:r>
              <w:lastRenderedPageBreak/>
              <w:t xml:space="preserve">metodologie più adatte al contesto di riferimento </w:t>
            </w:r>
            <w:r w:rsidR="00EE4E16">
              <w:t>e ai processi didattici e di apprendimento target</w:t>
            </w:r>
          </w:p>
          <w:p w14:paraId="08FAA700" w14:textId="77777777" w:rsidR="006C2B9B" w:rsidRDefault="006C2B9B" w:rsidP="00BC3D06">
            <w:pPr>
              <w:pStyle w:val="Paragrafoelenco"/>
              <w:numPr>
                <w:ilvl w:val="0"/>
                <w:numId w:val="2"/>
              </w:numPr>
            </w:pPr>
            <w:r>
              <w:t>Saper attivare dinamiche relazionali individualizzate e personalizzate</w:t>
            </w:r>
          </w:p>
          <w:p w14:paraId="12E556E9" w14:textId="77777777" w:rsidR="00524292" w:rsidRDefault="00EE4E16" w:rsidP="00BC3D06">
            <w:pPr>
              <w:pStyle w:val="Paragrafoelenco"/>
              <w:numPr>
                <w:ilvl w:val="0"/>
                <w:numId w:val="2"/>
              </w:numPr>
            </w:pPr>
            <w:r>
              <w:t xml:space="preserve">Conoscere le </w:t>
            </w:r>
            <w:r w:rsidR="000A655B">
              <w:t xml:space="preserve">diverse </w:t>
            </w:r>
            <w:r>
              <w:t xml:space="preserve">tecnologie </w:t>
            </w:r>
            <w:r w:rsidR="000A655B">
              <w:t xml:space="preserve">in base alla categoria di appartenenza, alla funzionalità </w:t>
            </w:r>
            <w:r w:rsidR="00B12E8B">
              <w:t>in relazione ai processi e alle modalità di lavoro da attivare, agli obiettivi da raggiungere e ai contenuti da proporre</w:t>
            </w:r>
          </w:p>
          <w:p w14:paraId="0343ED0F" w14:textId="77777777" w:rsidR="00B12E8B" w:rsidRDefault="00B12E8B" w:rsidP="00BC3D06">
            <w:pPr>
              <w:pStyle w:val="Paragrafoelenco"/>
              <w:numPr>
                <w:ilvl w:val="0"/>
                <w:numId w:val="2"/>
              </w:numPr>
            </w:pPr>
            <w:r>
              <w:t>Saper ricercare, selezionare e adottare in maniera pertinente al proprio fabbisogno didattico</w:t>
            </w:r>
            <w:r w:rsidR="00D216CE">
              <w:t>, allo stile di apprendimento degli studenti e agli da raggiungere</w:t>
            </w:r>
          </w:p>
        </w:tc>
      </w:tr>
      <w:tr w:rsidR="0061082A" w14:paraId="1B8A5806" w14:textId="77777777" w:rsidTr="0061082A">
        <w:tc>
          <w:tcPr>
            <w:tcW w:w="4811" w:type="dxa"/>
          </w:tcPr>
          <w:p w14:paraId="2FE9BF82" w14:textId="77777777" w:rsidR="0061082A" w:rsidRDefault="00107CC8">
            <w:r>
              <w:lastRenderedPageBreak/>
              <w:t>Mappatura delle competenz</w:t>
            </w:r>
            <w:r w:rsidR="00A84E7E">
              <w:t>e</w:t>
            </w:r>
          </w:p>
        </w:tc>
        <w:tc>
          <w:tcPr>
            <w:tcW w:w="4811" w:type="dxa"/>
          </w:tcPr>
          <w:p w14:paraId="3564A509" w14:textId="77777777" w:rsidR="0061082A" w:rsidRDefault="00A84E7E">
            <w:r>
              <w:t>A conclusione del percorso i partecipanti matureranno specifiche competenze:</w:t>
            </w:r>
          </w:p>
          <w:p w14:paraId="711C16B2" w14:textId="77777777" w:rsidR="00B11446" w:rsidRDefault="00B11446"/>
          <w:p w14:paraId="5D9F8EFE" w14:textId="77777777" w:rsidR="00D216CE" w:rsidRDefault="00D216CE" w:rsidP="00C70112">
            <w:pPr>
              <w:pStyle w:val="Paragrafoelenco"/>
              <w:numPr>
                <w:ilvl w:val="0"/>
                <w:numId w:val="3"/>
              </w:numPr>
            </w:pPr>
            <w:r>
              <w:t xml:space="preserve">Metodologiche </w:t>
            </w:r>
          </w:p>
          <w:p w14:paraId="4D3D8881" w14:textId="77777777" w:rsidR="00A84E7E" w:rsidRDefault="00A84E7E" w:rsidP="00C70112">
            <w:pPr>
              <w:pStyle w:val="Paragrafoelenco"/>
              <w:numPr>
                <w:ilvl w:val="0"/>
                <w:numId w:val="3"/>
              </w:numPr>
            </w:pPr>
            <w:r>
              <w:t>progettuali</w:t>
            </w:r>
          </w:p>
          <w:p w14:paraId="4CAA9BB9" w14:textId="77777777" w:rsidR="00A84E7E" w:rsidRDefault="00A84E7E" w:rsidP="00C70112">
            <w:pPr>
              <w:pStyle w:val="Paragrafoelenco"/>
              <w:numPr>
                <w:ilvl w:val="0"/>
                <w:numId w:val="3"/>
              </w:numPr>
            </w:pPr>
            <w:r>
              <w:t>relazionali</w:t>
            </w:r>
          </w:p>
          <w:p w14:paraId="4824E066" w14:textId="77777777" w:rsidR="00A84E7E" w:rsidRDefault="00A84E7E" w:rsidP="00C70112">
            <w:pPr>
              <w:pStyle w:val="Paragrafoelenco"/>
              <w:numPr>
                <w:ilvl w:val="0"/>
                <w:numId w:val="3"/>
              </w:numPr>
            </w:pPr>
            <w:r>
              <w:t>organizzative</w:t>
            </w:r>
          </w:p>
          <w:p w14:paraId="49C17AE0" w14:textId="77777777" w:rsidR="00A84E7E" w:rsidRDefault="00C70112" w:rsidP="00C70112">
            <w:pPr>
              <w:pStyle w:val="Paragrafoelenco"/>
              <w:numPr>
                <w:ilvl w:val="0"/>
                <w:numId w:val="3"/>
              </w:numPr>
            </w:pPr>
            <w:r>
              <w:t>digitali</w:t>
            </w:r>
          </w:p>
          <w:p w14:paraId="1E93CAB4" w14:textId="77777777" w:rsidR="00C70112" w:rsidRDefault="00C70112" w:rsidP="00C70112">
            <w:pPr>
              <w:pStyle w:val="Paragrafoelenco"/>
              <w:numPr>
                <w:ilvl w:val="0"/>
                <w:numId w:val="3"/>
              </w:numPr>
            </w:pPr>
            <w:r>
              <w:t>di orientamento</w:t>
            </w:r>
          </w:p>
          <w:p w14:paraId="26D42160" w14:textId="77777777" w:rsidR="00C70112" w:rsidRDefault="00C70112" w:rsidP="00C70112">
            <w:pPr>
              <w:pStyle w:val="Paragrafoelenco"/>
              <w:numPr>
                <w:ilvl w:val="0"/>
                <w:numId w:val="3"/>
              </w:numPr>
            </w:pPr>
            <w:r>
              <w:t>valutative</w:t>
            </w:r>
          </w:p>
          <w:p w14:paraId="33112C61" w14:textId="77777777" w:rsidR="00C70112" w:rsidRDefault="00C70112"/>
          <w:p w14:paraId="34E04A2C" w14:textId="77777777" w:rsidR="00C70112" w:rsidRDefault="00B11446">
            <w:r>
              <w:t xml:space="preserve">per </w:t>
            </w:r>
            <w:r w:rsidR="00FD78D3">
              <w:t xml:space="preserve">l’attivazione di modalità di lavoro cooperativo e collaborativo, </w:t>
            </w:r>
            <w:r>
              <w:t>l</w:t>
            </w:r>
            <w:r w:rsidR="00FD78D3">
              <w:t>’</w:t>
            </w:r>
            <w:r w:rsidR="00CF12B6">
              <w:t>adozione di specifiche metodologie didattiche e la selezione di relative tecnologie innovative</w:t>
            </w:r>
            <w:r w:rsidR="00544CD2">
              <w:t xml:space="preserve">, competenze </w:t>
            </w:r>
            <w:r w:rsidR="00C70112">
              <w:t>volte</w:t>
            </w:r>
            <w:r w:rsidR="00544CD2">
              <w:t xml:space="preserve">, di conseguenza, </w:t>
            </w:r>
            <w:r w:rsidR="00C70112">
              <w:t>a finalizzare le proprie ipotesi progettuali ai fini della promozione delle competenze chiave de</w:t>
            </w:r>
            <w:r w:rsidR="00CF12B6">
              <w:t>gli studenti target</w:t>
            </w:r>
          </w:p>
        </w:tc>
      </w:tr>
      <w:tr w:rsidR="0061082A" w14:paraId="24F84214" w14:textId="77777777" w:rsidTr="0061082A">
        <w:tc>
          <w:tcPr>
            <w:tcW w:w="4811" w:type="dxa"/>
          </w:tcPr>
          <w:p w14:paraId="255F9015" w14:textId="77777777" w:rsidR="0061082A" w:rsidRDefault="00F76279">
            <w:r>
              <w:t>Modalità didattica e di lavoro</w:t>
            </w:r>
          </w:p>
        </w:tc>
        <w:tc>
          <w:tcPr>
            <w:tcW w:w="4811" w:type="dxa"/>
          </w:tcPr>
          <w:p w14:paraId="5E274E6B" w14:textId="77777777" w:rsidR="0061082A" w:rsidRDefault="00C246CB">
            <w:r>
              <w:t>Il percorso sarà realizzato o</w:t>
            </w:r>
            <w:r w:rsidR="00F76279">
              <w:t xml:space="preserve">nline attraverso </w:t>
            </w:r>
            <w:r>
              <w:t>l’attivazione di momenti di comunicazione sincrona (</w:t>
            </w:r>
            <w:proofErr w:type="spellStart"/>
            <w:r>
              <w:t>we</w:t>
            </w:r>
            <w:r w:rsidR="00F76279">
              <w:t>binar</w:t>
            </w:r>
            <w:proofErr w:type="spellEnd"/>
            <w:r w:rsidR="00F76279">
              <w:t xml:space="preserve"> e video </w:t>
            </w:r>
            <w:r>
              <w:t>conferenza</w:t>
            </w:r>
            <w:r w:rsidR="00B00C95">
              <w:t xml:space="preserve">) e asincrona (forum, assistenza in </w:t>
            </w:r>
            <w:proofErr w:type="spellStart"/>
            <w:r w:rsidR="00B00C95">
              <w:t>helpdesk</w:t>
            </w:r>
            <w:proofErr w:type="spellEnd"/>
            <w:r w:rsidR="00B00C95">
              <w:t xml:space="preserve">) e prevedrà, secondo la metodologia della ricerca azione, un percorso </w:t>
            </w:r>
            <w:proofErr w:type="gramStart"/>
            <w:r w:rsidR="00B00C95">
              <w:t>meta-cognitivo</w:t>
            </w:r>
            <w:proofErr w:type="gramEnd"/>
            <w:r w:rsidR="00B00C95">
              <w:t xml:space="preserve"> di osservazione, riflessione, raccolta fati e pianificazione/azione, da svolgersi attraverso modalità individuali e di lavoro collaborativo/</w:t>
            </w:r>
            <w:proofErr w:type="spellStart"/>
            <w:r w:rsidR="00B00C95">
              <w:t>cooeperativo</w:t>
            </w:r>
            <w:proofErr w:type="spellEnd"/>
            <w:r w:rsidR="00B00C95">
              <w:t>)</w:t>
            </w:r>
          </w:p>
        </w:tc>
      </w:tr>
      <w:tr w:rsidR="00B00C95" w14:paraId="5D99B080" w14:textId="77777777" w:rsidTr="0061082A">
        <w:tc>
          <w:tcPr>
            <w:tcW w:w="4811" w:type="dxa"/>
          </w:tcPr>
          <w:p w14:paraId="630BBF9F" w14:textId="77777777" w:rsidR="00B00C95" w:rsidRDefault="00B00C95">
            <w:r>
              <w:t>Verifica finale</w:t>
            </w:r>
          </w:p>
        </w:tc>
        <w:tc>
          <w:tcPr>
            <w:tcW w:w="4811" w:type="dxa"/>
          </w:tcPr>
          <w:p w14:paraId="54C3261B" w14:textId="77777777" w:rsidR="00B00C95" w:rsidRDefault="00B00C95">
            <w:r>
              <w:t xml:space="preserve">Ai partecipanti sarà richiesta la realizzazione di un </w:t>
            </w:r>
            <w:proofErr w:type="spellStart"/>
            <w:r>
              <w:t>project</w:t>
            </w:r>
            <w:proofErr w:type="spellEnd"/>
            <w:r>
              <w:t xml:space="preserve"> work per la progettazione di un proprio </w:t>
            </w:r>
            <w:proofErr w:type="spellStart"/>
            <w:r>
              <w:t>setting</w:t>
            </w:r>
            <w:proofErr w:type="spellEnd"/>
            <w:r>
              <w:t xml:space="preserve"> virtuale </w:t>
            </w:r>
            <w:r w:rsidR="008F707B">
              <w:t xml:space="preserve">(ambiente di insegnamento personalizzato) con relativa definizione di ipotesi progettuale articolata nel suo complesso. </w:t>
            </w:r>
          </w:p>
        </w:tc>
      </w:tr>
    </w:tbl>
    <w:p w14:paraId="6C14FE68" w14:textId="77777777" w:rsidR="0061082A" w:rsidRDefault="0061082A"/>
    <w:p w14:paraId="7C70C8CC" w14:textId="77777777" w:rsidR="0061082A" w:rsidRDefault="0061082A" w:rsidP="0061082A">
      <w:pPr>
        <w:pStyle w:val="Corpotesto"/>
        <w:spacing w:before="34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14:paraId="0DD44568" w14:textId="77777777" w:rsidR="0061082A" w:rsidRDefault="0061082A" w:rsidP="0061082A">
      <w:pPr>
        <w:pStyle w:val="Corpotesto"/>
        <w:spacing w:before="34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14:paraId="23774DAC" w14:textId="77777777" w:rsidR="0061082A" w:rsidRDefault="0061082A"/>
    <w:sectPr w:rsidR="0061082A" w:rsidSect="00304C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B65"/>
    <w:multiLevelType w:val="hybridMultilevel"/>
    <w:tmpl w:val="53C87B9C"/>
    <w:lvl w:ilvl="0" w:tplc="8B407A94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color w:val="843B0A"/>
        <w:w w:val="100"/>
        <w:sz w:val="22"/>
        <w:szCs w:val="22"/>
        <w:lang w:val="it-IT" w:eastAsia="it-IT" w:bidi="it-IT"/>
      </w:rPr>
    </w:lvl>
    <w:lvl w:ilvl="1" w:tplc="FC90A79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2" w:tplc="D8A6EB1E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889EA9C0">
      <w:numFmt w:val="bullet"/>
      <w:lvlText w:val="•"/>
      <w:lvlJc w:val="left"/>
      <w:pPr>
        <w:ind w:left="3349" w:hanging="360"/>
      </w:pPr>
      <w:rPr>
        <w:rFonts w:hint="default"/>
        <w:lang w:val="it-IT" w:eastAsia="it-IT" w:bidi="it-IT"/>
      </w:rPr>
    </w:lvl>
    <w:lvl w:ilvl="4" w:tplc="B23AFAA0">
      <w:numFmt w:val="bullet"/>
      <w:lvlText w:val="•"/>
      <w:lvlJc w:val="left"/>
      <w:pPr>
        <w:ind w:left="4186" w:hanging="360"/>
      </w:pPr>
      <w:rPr>
        <w:rFonts w:hint="default"/>
        <w:lang w:val="it-IT" w:eastAsia="it-IT" w:bidi="it-IT"/>
      </w:rPr>
    </w:lvl>
    <w:lvl w:ilvl="5" w:tplc="93DCC332">
      <w:numFmt w:val="bullet"/>
      <w:lvlText w:val="•"/>
      <w:lvlJc w:val="left"/>
      <w:pPr>
        <w:ind w:left="5023" w:hanging="360"/>
      </w:pPr>
      <w:rPr>
        <w:rFonts w:hint="default"/>
        <w:lang w:val="it-IT" w:eastAsia="it-IT" w:bidi="it-IT"/>
      </w:rPr>
    </w:lvl>
    <w:lvl w:ilvl="6" w:tplc="0B6A4576">
      <w:numFmt w:val="bullet"/>
      <w:lvlText w:val="•"/>
      <w:lvlJc w:val="left"/>
      <w:pPr>
        <w:ind w:left="5859" w:hanging="360"/>
      </w:pPr>
      <w:rPr>
        <w:rFonts w:hint="default"/>
        <w:lang w:val="it-IT" w:eastAsia="it-IT" w:bidi="it-IT"/>
      </w:rPr>
    </w:lvl>
    <w:lvl w:ilvl="7" w:tplc="526C75A6">
      <w:numFmt w:val="bullet"/>
      <w:lvlText w:val="•"/>
      <w:lvlJc w:val="left"/>
      <w:pPr>
        <w:ind w:left="6696" w:hanging="360"/>
      </w:pPr>
      <w:rPr>
        <w:rFonts w:hint="default"/>
        <w:lang w:val="it-IT" w:eastAsia="it-IT" w:bidi="it-IT"/>
      </w:rPr>
    </w:lvl>
    <w:lvl w:ilvl="8" w:tplc="BC0A417A">
      <w:numFmt w:val="bullet"/>
      <w:lvlText w:val="•"/>
      <w:lvlJc w:val="left"/>
      <w:pPr>
        <w:ind w:left="75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CBF0929"/>
    <w:multiLevelType w:val="hybridMultilevel"/>
    <w:tmpl w:val="1E5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79B7"/>
    <w:multiLevelType w:val="hybridMultilevel"/>
    <w:tmpl w:val="648E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7EE"/>
    <w:multiLevelType w:val="hybridMultilevel"/>
    <w:tmpl w:val="7AC8D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A"/>
    <w:rsid w:val="00015B91"/>
    <w:rsid w:val="000A655B"/>
    <w:rsid w:val="000D3105"/>
    <w:rsid w:val="000F4EC8"/>
    <w:rsid w:val="00107CC8"/>
    <w:rsid w:val="00146336"/>
    <w:rsid w:val="00153FFF"/>
    <w:rsid w:val="001C0AC8"/>
    <w:rsid w:val="00253442"/>
    <w:rsid w:val="00304C88"/>
    <w:rsid w:val="003C227B"/>
    <w:rsid w:val="003D4367"/>
    <w:rsid w:val="004145B8"/>
    <w:rsid w:val="004A1078"/>
    <w:rsid w:val="00524292"/>
    <w:rsid w:val="00544CD2"/>
    <w:rsid w:val="005F18C5"/>
    <w:rsid w:val="0061082A"/>
    <w:rsid w:val="006C257C"/>
    <w:rsid w:val="006C2B9B"/>
    <w:rsid w:val="00753E3C"/>
    <w:rsid w:val="007B3CFA"/>
    <w:rsid w:val="007D6C52"/>
    <w:rsid w:val="007F4DEF"/>
    <w:rsid w:val="00865A76"/>
    <w:rsid w:val="008F707B"/>
    <w:rsid w:val="00911E50"/>
    <w:rsid w:val="009A17C6"/>
    <w:rsid w:val="00A675D4"/>
    <w:rsid w:val="00A84E7E"/>
    <w:rsid w:val="00B00C95"/>
    <w:rsid w:val="00B11446"/>
    <w:rsid w:val="00B12E8B"/>
    <w:rsid w:val="00B72314"/>
    <w:rsid w:val="00BC088C"/>
    <w:rsid w:val="00BC3D06"/>
    <w:rsid w:val="00BC787A"/>
    <w:rsid w:val="00C246CB"/>
    <w:rsid w:val="00C67EFC"/>
    <w:rsid w:val="00C70112"/>
    <w:rsid w:val="00C97D83"/>
    <w:rsid w:val="00CB2DE9"/>
    <w:rsid w:val="00CE42EC"/>
    <w:rsid w:val="00CF12B6"/>
    <w:rsid w:val="00D216CE"/>
    <w:rsid w:val="00D2466D"/>
    <w:rsid w:val="00D57E3F"/>
    <w:rsid w:val="00E73587"/>
    <w:rsid w:val="00EC3944"/>
    <w:rsid w:val="00EE4E16"/>
    <w:rsid w:val="00F014A2"/>
    <w:rsid w:val="00F54651"/>
    <w:rsid w:val="00F5767E"/>
    <w:rsid w:val="00F76279"/>
    <w:rsid w:val="00FC608A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5A711"/>
  <w15:chartTrackingRefBased/>
  <w15:docId w15:val="{EDE7487B-C3A0-5842-9C52-8E29E70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1082A"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1082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1082A"/>
    <w:pPr>
      <w:widowControl w:val="0"/>
      <w:autoSpaceDE w:val="0"/>
      <w:autoSpaceDN w:val="0"/>
      <w:spacing w:before="22"/>
      <w:ind w:left="833" w:hanging="361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82A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61082A"/>
    <w:pPr>
      <w:widowControl w:val="0"/>
      <w:autoSpaceDE w:val="0"/>
      <w:autoSpaceDN w:val="0"/>
      <w:spacing w:before="22"/>
      <w:ind w:left="833" w:hanging="361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BC3D06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Cuccurullo</dc:creator>
  <cp:keywords/>
  <dc:description/>
  <cp:lastModifiedBy>Daniela Cuccurullo</cp:lastModifiedBy>
  <cp:revision>2</cp:revision>
  <dcterms:created xsi:type="dcterms:W3CDTF">2021-11-19T11:59:00Z</dcterms:created>
  <dcterms:modified xsi:type="dcterms:W3CDTF">2021-11-19T11:59:00Z</dcterms:modified>
</cp:coreProperties>
</file>